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C71A5" w:rsidRPr="00CA4E18" w:rsidRDefault="002C71A5" w:rsidP="0061688F">
      <w:pPr>
        <w:tabs>
          <w:tab w:val="right" w:pos="7910"/>
        </w:tabs>
        <w:jc w:val="both"/>
        <w:rPr>
          <w:rStyle w:val="Nessuno"/>
          <w:rFonts w:cs="Times New Roman"/>
          <w:i/>
          <w:iCs/>
          <w:sz w:val="28"/>
          <w:szCs w:val="28"/>
        </w:rPr>
      </w:pPr>
    </w:p>
    <w:p w:rsidR="002C71A5" w:rsidRPr="00CA4E18" w:rsidRDefault="00B92C02" w:rsidP="0061688F">
      <w:pPr>
        <w:tabs>
          <w:tab w:val="right" w:pos="7910"/>
        </w:tabs>
        <w:jc w:val="both"/>
        <w:rPr>
          <w:rStyle w:val="Nessuno"/>
          <w:rFonts w:cs="Times New Roman"/>
          <w:i/>
          <w:iCs/>
          <w:sz w:val="28"/>
          <w:szCs w:val="28"/>
        </w:rPr>
      </w:pPr>
      <w:r>
        <w:rPr>
          <w:rStyle w:val="Nessuno"/>
          <w:rFonts w:cs="Times New Roman"/>
          <w:i/>
          <w:iCs/>
          <w:sz w:val="28"/>
          <w:szCs w:val="28"/>
        </w:rPr>
        <w:t>Comunicato stampa n. 5</w:t>
      </w:r>
      <w:r w:rsidR="00C07EC8" w:rsidRPr="00CA4E18">
        <w:rPr>
          <w:rStyle w:val="Nessuno"/>
          <w:rFonts w:cs="Times New Roman"/>
          <w:i/>
          <w:iCs/>
          <w:sz w:val="28"/>
          <w:szCs w:val="28"/>
        </w:rPr>
        <w:t>/2019</w:t>
      </w:r>
      <w:r w:rsidR="00C07EC8" w:rsidRPr="00CA4E18">
        <w:rPr>
          <w:rStyle w:val="Nessuno"/>
          <w:rFonts w:cs="Times New Roman"/>
          <w:i/>
          <w:iCs/>
          <w:sz w:val="28"/>
          <w:szCs w:val="28"/>
        </w:rPr>
        <w:tab/>
      </w:r>
    </w:p>
    <w:p w:rsidR="00924C77" w:rsidRDefault="00924C77" w:rsidP="00924C77">
      <w:pPr>
        <w:jc w:val="both"/>
        <w:rPr>
          <w:rStyle w:val="Nessuno"/>
          <w:rFonts w:cs="Times New Roman"/>
          <w:b/>
          <w:bCs/>
          <w:sz w:val="28"/>
          <w:szCs w:val="28"/>
        </w:rPr>
      </w:pPr>
    </w:p>
    <w:p w:rsidR="00B92C02" w:rsidRPr="00B92C02" w:rsidRDefault="00B92C02" w:rsidP="00B92C02">
      <w:pPr>
        <w:jc w:val="both"/>
        <w:rPr>
          <w:rFonts w:cs="Times New Roman"/>
          <w:b/>
          <w:sz w:val="28"/>
          <w:szCs w:val="28"/>
        </w:rPr>
      </w:pPr>
      <w:r w:rsidRPr="00B92C02">
        <w:rPr>
          <w:rFonts w:cs="Times New Roman"/>
          <w:b/>
          <w:sz w:val="28"/>
          <w:szCs w:val="28"/>
        </w:rPr>
        <w:t>Agrilevante: una “tradizione” per gli operatori agricoli greci</w:t>
      </w:r>
    </w:p>
    <w:p w:rsidR="00B92C02" w:rsidRPr="00B92C02" w:rsidRDefault="00B92C02" w:rsidP="00B92C02">
      <w:pPr>
        <w:jc w:val="both"/>
        <w:rPr>
          <w:rFonts w:cs="Times New Roman"/>
          <w:b/>
        </w:rPr>
      </w:pPr>
      <w:r w:rsidRPr="00B92C02">
        <w:rPr>
          <w:rFonts w:cs="Times New Roman"/>
          <w:b/>
        </w:rPr>
        <w:t>La rassegna internazionale della meccanica agricola, che si tiene a Bari dal 10 al 13 ottobre prossimo, offre le migliori tecnologie per le regioni del Mediterraneo, con un’ampia rosa di macchine ed attrezzature all’avanguardia per la viticoltura, l’orticoltura, le produzioni olivicole, cerealicole e zootecniche dei Paesi che affacciano sul bacino. Attesa una presenza significativa di operatori greci, che nella scorsa edizione hanno raggiunto quota 380, e che quest’anno si prevedono in aumento anche grazie alla progressiva ripresa del mercato dei mezzi meccanici nelle regioni elleniche.</w:t>
      </w:r>
    </w:p>
    <w:p w:rsidR="004E17CC" w:rsidRDefault="00B92C02" w:rsidP="00B92C02">
      <w:pPr>
        <w:jc w:val="both"/>
        <w:rPr>
          <w:rFonts w:cs="Times New Roman"/>
        </w:rPr>
      </w:pPr>
      <w:r w:rsidRPr="00B92C02">
        <w:rPr>
          <w:rFonts w:cs="Times New Roman"/>
        </w:rPr>
        <w:t>L’esposizione internazionale di Agrilevante – che si tiene nel quartiere fieristico di Bari dal 10 al 13 ottobre prossimo – ha una precisa “missione”, quella di offrire agli agricoltori delle regioni mediterranee macchinari e tecnologie specifici per le coltivazioni dell’area. Organizzata da FederUnacoma, la federazione italiana dei costruttori di macchine agricole, in collaborazione con l’Ente fieristico barese, Agrilevante si caratterizza per l’ampia gamma di tecnologie per la coltivazione della vite, degli ortaggi, dell’ulivo, delle varietà di cereali tipiche dell’area e degli allevamenti, nonché per la gestione e il trattamento dei residui delle lavorazioni agricole e forestali per la produzione di energia. L’edizione 2019 di Agrilevante - presentata in conferenza stampa questa mattina ad Atene dal Direttore dell’Ufficio Eventi di FederUnacoma Marco Acerbi - si presenta molto ricca, potendo annoverare più di 330 espositori da oltre 50 Paesi, ed un pubblico che nell’edizione 2017 ha raggiunto le 70.700 unità, con 3.200 operatori esteri provenienti da 30 Paesi. L’inserimento di una sezione riservata alla zootecnia, che fa il suo esordio in questa edizione 2019, completa lo scenario dei settori rappresentati e costituisce, con gli oltre 500 capi selezionati di bovini, equini e ovi-caprini, un’attrattiva ulteriore per i visitatori, attesi dai Paesi dell’Europa meridionale, dell’Africa settentrionale, dei Balcani, del Medioriente, ma anche dell’Africa Sub-sahariana. Molto consistente la partecipazione degli operatori economici greci, che nell’edizione scorsa sono stati 380 (il contingente più alto tra quelli venuti dai Paesi esteri) e che si prevede saranno quest’anno ancora più numerosi grazie anche alla progressiva ripresa degli investimenti per l’acquisto di macchinario. “La Grecia presenta un’agricoltura di qualità e molto variata – ha ricordato Acerbi nel corso della conferenza – con una produzione che va dagli agrumi all’ulivo, dal cotone alla barbabietola da zucchero, dalla vite agli ortofrutticoli, e con un valore della produzione che incide sul Pil in modo più consistente rispetto alla media europea”. “Richiede dunque una dotazione meccanica e tecnologica sempre maggiore – ha aggiunto Acerbi – che con la ripresa dell’economia del Paese, e quindi con la maggiore capacità d’investimento anche da parte delle imprese agricole, potrà essere progressivamente soddisfatta”. Nel settore della meccanica agricola Grecia e Italia hanno ottime prospettive di cooperazione, proprio per il fatto che l’industria italiana - una delle maggiori al mondo per capacità prod</w:t>
      </w:r>
      <w:r>
        <w:rPr>
          <w:rFonts w:cs="Times New Roman"/>
        </w:rPr>
        <w:t>uttiva e per ampiezza di gamma -</w:t>
      </w:r>
      <w:r w:rsidRPr="00B92C02">
        <w:rPr>
          <w:rFonts w:cs="Times New Roman"/>
        </w:rPr>
        <w:t xml:space="preserve"> è in grado di offrire sistemi particolarmente adatti alle esigenze dell’agricoltura locale. Nel 2018 le esportazioni di trattrici e macchine agricole italiane in Grecia ha raggiunto un valore pari a poco meno di 54 milioni di euro (dei quali 29 relativi alle trattrici e 25 relativi alle altre tipologie di macchine), con un incremento sull’anno </w:t>
      </w:r>
      <w:r w:rsidRPr="00B92C02">
        <w:rPr>
          <w:rFonts w:cs="Times New Roman"/>
        </w:rPr>
        <w:lastRenderedPageBreak/>
        <w:t>precedente pari al 27%. Il valore delle esportazioni italiane in Grecia nel 2018 è il più alto degli ultimi dieci anni. A margine della illustrazione di Agrilevante sono state presentate altre due importanti iniziative di FederUnacoma nel campo fieristico: la rassegna internazionale di EIMA Agrimach, che l’associazione dei costruttori italiani organizza dal 5 al 7 dicembre a New Delhi in collaborazione con la Federazione indiana delle camere di commercio e dell’industria FICCI e che giunge quest’anno alla sua sesta edizione; ed EIMA International, la grande esposizione della meccanica agricola, che la stessa FederUnacoma organizza a Bologna e che costituisce uno degli eventi di settore di maggior prestigio a livello mondiale. Nell’edizione 2018, tenutasi nel mese di novembre, la rassegna bolognese ha raggiunto i 2.000 espositori e ha superato i 317 mila visitatori. Anche in questo contesto un ruolo importante hanno avuto gli operatori greci, presenti in numero di 2.200, e come sempre molto attenti a selezionare, in un plateatico che conta oltre 50 mila modelli di macchine ed attrezzature, quelle che meglio si adattano alle caratteristiche ambientali, alle esigenze produttive e ai modelli aziendali del proprio Paese.</w:t>
      </w:r>
    </w:p>
    <w:p w:rsidR="00215522" w:rsidRPr="00B92C02" w:rsidRDefault="00215522" w:rsidP="00B92C02">
      <w:pPr>
        <w:jc w:val="both"/>
        <w:rPr>
          <w:rStyle w:val="Nessuno"/>
          <w:rFonts w:cs="Times New Roman"/>
        </w:rPr>
      </w:pPr>
    </w:p>
    <w:p w:rsidR="002C71A5" w:rsidRPr="00CA4E18" w:rsidRDefault="00B92C02">
      <w:pPr>
        <w:pStyle w:val="NormaleWeb"/>
        <w:spacing w:before="0" w:after="200" w:line="276" w:lineRule="auto"/>
        <w:jc w:val="both"/>
        <w:rPr>
          <w:rStyle w:val="Nessuno"/>
          <w:rFonts w:cs="Times New Roman"/>
          <w:b/>
          <w:bCs/>
        </w:rPr>
      </w:pPr>
      <w:r>
        <w:rPr>
          <w:rStyle w:val="Nessuno"/>
          <w:rFonts w:cs="Times New Roman"/>
          <w:b/>
          <w:bCs/>
        </w:rPr>
        <w:t>Atene,  11 giugn</w:t>
      </w:r>
      <w:r w:rsidR="0047500C">
        <w:rPr>
          <w:rStyle w:val="Nessuno"/>
          <w:rFonts w:cs="Times New Roman"/>
          <w:b/>
          <w:bCs/>
        </w:rPr>
        <w:t>o</w:t>
      </w:r>
      <w:r w:rsidR="00C07EC8" w:rsidRPr="00CA4E18">
        <w:rPr>
          <w:rStyle w:val="Nessuno"/>
          <w:rFonts w:cs="Times New Roman"/>
          <w:b/>
          <w:bCs/>
        </w:rPr>
        <w:t xml:space="preserve"> 2019</w:t>
      </w:r>
    </w:p>
    <w:p w:rsidR="002C71A5" w:rsidRPr="00CA4E18" w:rsidRDefault="002C71A5">
      <w:pPr>
        <w:pStyle w:val="NormaleWeb"/>
        <w:spacing w:before="0" w:after="200" w:line="276" w:lineRule="auto"/>
        <w:jc w:val="both"/>
        <w:rPr>
          <w:rStyle w:val="Nessuno"/>
          <w:rFonts w:cs="Times New Roman"/>
        </w:rPr>
      </w:pPr>
    </w:p>
    <w:p w:rsidR="002C71A5" w:rsidRPr="00CA4E18" w:rsidRDefault="002C71A5">
      <w:pPr>
        <w:jc w:val="both"/>
        <w:rPr>
          <w:rStyle w:val="Nessuno"/>
          <w:rFonts w:cs="Times New Roman"/>
          <w:b/>
          <w:bCs/>
        </w:rPr>
      </w:pPr>
    </w:p>
    <w:p w:rsidR="002C71A5" w:rsidRPr="00CA4E18" w:rsidRDefault="00C07EC8">
      <w:pPr>
        <w:ind w:left="284"/>
        <w:jc w:val="both"/>
        <w:rPr>
          <w:rStyle w:val="Nessuno"/>
          <w:rFonts w:eastAsia="Arial" w:cs="Times New Roman"/>
        </w:rPr>
      </w:pPr>
      <w:r w:rsidRPr="00CA4E18">
        <w:rPr>
          <w:rStyle w:val="Nessuno"/>
          <w:rFonts w:eastAsia="Arial" w:cs="Times New Roman"/>
        </w:rPr>
        <w:tab/>
      </w:r>
      <w:r w:rsidRPr="00CA4E18">
        <w:rPr>
          <w:rStyle w:val="Nessuno"/>
          <w:rFonts w:eastAsia="Arial" w:cs="Times New Roman"/>
        </w:rPr>
        <w:tab/>
      </w:r>
      <w:r w:rsidRPr="00CA4E18">
        <w:rPr>
          <w:rStyle w:val="Nessuno"/>
          <w:rFonts w:eastAsia="Arial" w:cs="Times New Roman"/>
        </w:rPr>
        <w:tab/>
      </w:r>
      <w:r w:rsidRPr="00CA4E18">
        <w:rPr>
          <w:rStyle w:val="Nessuno"/>
          <w:rFonts w:eastAsia="Arial" w:cs="Times New Roman"/>
        </w:rPr>
        <w:tab/>
      </w:r>
      <w:r w:rsidRPr="00CA4E18">
        <w:rPr>
          <w:rStyle w:val="Nessuno"/>
          <w:rFonts w:eastAsia="Arial" w:cs="Times New Roman"/>
        </w:rPr>
        <w:tab/>
      </w:r>
    </w:p>
    <w:p w:rsidR="002C71A5" w:rsidRPr="00CA4E18" w:rsidRDefault="002C71A5">
      <w:pPr>
        <w:jc w:val="both"/>
        <w:rPr>
          <w:rStyle w:val="Nessuno"/>
          <w:rFonts w:eastAsia="Arial" w:cs="Times New Roman"/>
        </w:rPr>
      </w:pPr>
    </w:p>
    <w:p w:rsidR="002C71A5" w:rsidRPr="00CA4E18" w:rsidRDefault="002C71A5">
      <w:pPr>
        <w:jc w:val="both"/>
        <w:rPr>
          <w:rStyle w:val="Nessuno"/>
          <w:rFonts w:eastAsia="Arial" w:cs="Times New Roman"/>
        </w:rPr>
      </w:pPr>
    </w:p>
    <w:p w:rsidR="002C71A5" w:rsidRPr="00CA4E18" w:rsidRDefault="002C71A5">
      <w:pPr>
        <w:jc w:val="both"/>
        <w:rPr>
          <w:rStyle w:val="Nessuno"/>
          <w:rFonts w:eastAsia="Arial" w:cs="Times New Roman"/>
        </w:rPr>
      </w:pPr>
    </w:p>
    <w:p w:rsidR="002C71A5" w:rsidRPr="00CA4E18" w:rsidRDefault="002C71A5">
      <w:pPr>
        <w:jc w:val="both"/>
        <w:rPr>
          <w:rStyle w:val="Nessuno"/>
          <w:rFonts w:eastAsia="Arial" w:cs="Times New Roman"/>
        </w:rPr>
      </w:pPr>
    </w:p>
    <w:p w:rsidR="002C71A5" w:rsidRPr="00CA4E18" w:rsidRDefault="002C71A5">
      <w:pPr>
        <w:jc w:val="both"/>
        <w:rPr>
          <w:rStyle w:val="Nessuno"/>
          <w:rFonts w:eastAsia="Arial" w:cs="Times New Roman"/>
        </w:rPr>
      </w:pPr>
    </w:p>
    <w:p w:rsidR="002C71A5" w:rsidRPr="00CA4E18" w:rsidRDefault="002C71A5">
      <w:pPr>
        <w:jc w:val="both"/>
        <w:rPr>
          <w:rStyle w:val="Nessuno"/>
          <w:rFonts w:eastAsia="Arial" w:cs="Times New Roman"/>
        </w:rPr>
      </w:pPr>
    </w:p>
    <w:p w:rsidR="002C71A5" w:rsidRPr="00CA4E18" w:rsidRDefault="002C71A5">
      <w:pPr>
        <w:jc w:val="both"/>
        <w:rPr>
          <w:rStyle w:val="Nessuno"/>
          <w:rFonts w:eastAsia="Arial" w:cs="Times New Roman"/>
        </w:rPr>
      </w:pPr>
    </w:p>
    <w:p w:rsidR="002C71A5" w:rsidRPr="00CA4E18" w:rsidRDefault="002C71A5">
      <w:pPr>
        <w:jc w:val="both"/>
        <w:rPr>
          <w:rFonts w:cs="Times New Roman"/>
        </w:rPr>
      </w:pPr>
      <w:bookmarkStart w:id="0" w:name="_GoBack"/>
      <w:bookmarkEnd w:id="0"/>
    </w:p>
    <w:sectPr w:rsidR="002C71A5" w:rsidRPr="00CA4E18" w:rsidSect="002C71A5">
      <w:footerReference w:type="default" r:id="rId6"/>
      <w:headerReference w:type="first" r:id="rId7"/>
      <w:footerReference w:type="first" r:id="rId8"/>
      <w:pgSz w:w="11900" w:h="16840"/>
      <w:pgMar w:top="1588" w:right="851" w:bottom="851" w:left="3119"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C42" w:rsidRDefault="009D1C42" w:rsidP="002C71A5">
      <w:r>
        <w:separator/>
      </w:r>
    </w:p>
  </w:endnote>
  <w:endnote w:type="continuationSeparator" w:id="1">
    <w:p w:rsidR="009D1C42" w:rsidRDefault="009D1C42" w:rsidP="002C71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1A5" w:rsidRDefault="00C355B0">
    <w:pPr>
      <w:pStyle w:val="Pidipagina"/>
      <w:tabs>
        <w:tab w:val="clear" w:pos="9638"/>
        <w:tab w:val="right" w:pos="7910"/>
      </w:tabs>
      <w:jc w:val="right"/>
    </w:pPr>
    <w:r>
      <w:fldChar w:fldCharType="begin"/>
    </w:r>
    <w:r w:rsidR="00C07EC8">
      <w:instrText xml:space="preserve"> PAGE </w:instrText>
    </w:r>
    <w:r>
      <w:fldChar w:fldCharType="separate"/>
    </w:r>
    <w:r w:rsidR="00215522">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75208"/>
      <w:docPartObj>
        <w:docPartGallery w:val="Page Numbers (Bottom of Page)"/>
        <w:docPartUnique/>
      </w:docPartObj>
    </w:sdtPr>
    <w:sdtContent>
      <w:p w:rsidR="0061688F" w:rsidRDefault="00C355B0">
        <w:pPr>
          <w:pStyle w:val="Pidipagina"/>
          <w:jc w:val="right"/>
        </w:pPr>
        <w:r>
          <w:fldChar w:fldCharType="begin"/>
        </w:r>
        <w:r w:rsidR="001B6DCD">
          <w:instrText xml:space="preserve"> PAGE   \* MERGEFORMAT </w:instrText>
        </w:r>
        <w:r>
          <w:fldChar w:fldCharType="separate"/>
        </w:r>
        <w:r w:rsidR="00215522">
          <w:rPr>
            <w:noProof/>
          </w:rPr>
          <w:t>1</w:t>
        </w:r>
        <w:r>
          <w:rPr>
            <w:noProof/>
          </w:rPr>
          <w:fldChar w:fldCharType="end"/>
        </w:r>
      </w:p>
    </w:sdtContent>
  </w:sdt>
  <w:p w:rsidR="002C71A5" w:rsidRDefault="002C71A5">
    <w:pPr>
      <w:pStyle w:val="Intestazioneepidipagina"/>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C42" w:rsidRDefault="009D1C42" w:rsidP="002C71A5">
      <w:r>
        <w:separator/>
      </w:r>
    </w:p>
  </w:footnote>
  <w:footnote w:type="continuationSeparator" w:id="1">
    <w:p w:rsidR="009D1C42" w:rsidRDefault="009D1C42" w:rsidP="002C71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1A5" w:rsidRDefault="00C07EC8">
    <w:pPr>
      <w:pStyle w:val="Intestazione"/>
      <w:tabs>
        <w:tab w:val="clear" w:pos="9638"/>
        <w:tab w:val="right" w:pos="7910"/>
      </w:tabs>
      <w:jc w:val="center"/>
    </w:pPr>
    <w:r>
      <w:rPr>
        <w:noProof/>
      </w:rPr>
      <w:drawing>
        <wp:anchor distT="152400" distB="152400" distL="152400" distR="152400" simplePos="0" relativeHeight="251658240" behindDoc="1" locked="0" layoutInCell="1" allowOverlap="1">
          <wp:simplePos x="0" y="0"/>
          <wp:positionH relativeFrom="page">
            <wp:posOffset>-59689</wp:posOffset>
          </wp:positionH>
          <wp:positionV relativeFrom="page">
            <wp:posOffset>-28574</wp:posOffset>
          </wp:positionV>
          <wp:extent cx="7601585" cy="107442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I Federunacoma Surl AGRIL CS.jpeg"/>
                  <pic:cNvPicPr>
                    <a:picLocks noChangeAspect="1"/>
                  </pic:cNvPicPr>
                </pic:nvPicPr>
                <pic:blipFill>
                  <a:blip r:embed="rId1">
                    <a:extLst/>
                  </a:blip>
                  <a:stretch>
                    <a:fillRect/>
                  </a:stretch>
                </pic:blipFill>
                <pic:spPr>
                  <a:xfrm>
                    <a:off x="0" y="0"/>
                    <a:ext cx="7601585" cy="10744200"/>
                  </a:xfrm>
                  <a:prstGeom prst="rect">
                    <a:avLst/>
                  </a:prstGeom>
                  <a:ln w="12700" cap="flat">
                    <a:noFill/>
                    <a:miter lim="400000"/>
                  </a:ln>
                  <a:effectLst/>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283"/>
  <w:characterSpacingControl w:val="doNotCompress"/>
  <w:footnotePr>
    <w:footnote w:id="0"/>
    <w:footnote w:id="1"/>
  </w:footnotePr>
  <w:endnotePr>
    <w:endnote w:id="0"/>
    <w:endnote w:id="1"/>
  </w:endnotePr>
  <w:compat>
    <w:useFELayout/>
  </w:compat>
  <w:rsids>
    <w:rsidRoot w:val="002C71A5"/>
    <w:rsid w:val="00196E82"/>
    <w:rsid w:val="001B6DCD"/>
    <w:rsid w:val="00215522"/>
    <w:rsid w:val="002329D9"/>
    <w:rsid w:val="00254EB4"/>
    <w:rsid w:val="002C71A5"/>
    <w:rsid w:val="003E0BDB"/>
    <w:rsid w:val="0047500C"/>
    <w:rsid w:val="004E17CC"/>
    <w:rsid w:val="0061688F"/>
    <w:rsid w:val="006F1D9E"/>
    <w:rsid w:val="00845284"/>
    <w:rsid w:val="008709D5"/>
    <w:rsid w:val="00924C77"/>
    <w:rsid w:val="009450EE"/>
    <w:rsid w:val="00997833"/>
    <w:rsid w:val="009D1C42"/>
    <w:rsid w:val="00A81D8A"/>
    <w:rsid w:val="00AC0E19"/>
    <w:rsid w:val="00B92C02"/>
    <w:rsid w:val="00BE12FB"/>
    <w:rsid w:val="00C07EC8"/>
    <w:rsid w:val="00C355B0"/>
    <w:rsid w:val="00C43A88"/>
    <w:rsid w:val="00CA4E18"/>
    <w:rsid w:val="00CF3571"/>
    <w:rsid w:val="00D039E3"/>
    <w:rsid w:val="00D44E3C"/>
    <w:rsid w:val="00D55F51"/>
    <w:rsid w:val="00F366A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2C71A5"/>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
    <w:name w:val="Table Normal"/>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2C71A5"/>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
    <w:name w:val="Table Normal"/>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4210</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Patrizia</cp:lastModifiedBy>
  <cp:revision>2</cp:revision>
  <dcterms:created xsi:type="dcterms:W3CDTF">2019-07-17T07:58:00Z</dcterms:created>
  <dcterms:modified xsi:type="dcterms:W3CDTF">2019-07-17T07:58:00Z</dcterms:modified>
</cp:coreProperties>
</file>